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正文"/>
        <w:rPr>
          <w:rFonts w:ascii="Helvetica" w:cs="Helvetica" w:hAnsi="Helvetica" w:eastAsia="Helvetica"/>
          <w:b w:val="1"/>
          <w:bCs w:val="1"/>
          <w:outline w:val="0"/>
          <w:color w:val="f27100"/>
          <w:sz w:val="30"/>
          <w:szCs w:val="30"/>
          <w:u w:val="single"/>
          <w14:textFill>
            <w14:solidFill>
              <w14:srgbClr w14:val="F27200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f27100"/>
          <w:sz w:val="30"/>
          <w:szCs w:val="30"/>
          <w:u w:val="none"/>
          <w:rtl w:val="0"/>
          <w:lang w:val="en-US"/>
          <w14:textFill>
            <w14:solidFill>
              <w14:srgbClr w14:val="F27200"/>
            </w14:solidFill>
          </w14:textFill>
        </w:rPr>
        <w:t>Overview</w:t>
      </w:r>
      <w:r>
        <w:rPr>
          <w:rFonts w:ascii="Helvetica" w:cs="Helvetica" w:hAnsi="Helvetica" w:eastAsia="Helvetica"/>
          <w:b w:val="1"/>
          <w:bCs w:val="1"/>
          <w:outline w:val="0"/>
          <w:color w:val="f27100"/>
          <w:sz w:val="30"/>
          <w:szCs w:val="30"/>
          <w:u w:val="none"/>
          <w14:textFill>
            <w14:solidFill>
              <w14:srgbClr w14:val="F27200"/>
            </w14:solidFill>
          </w14:textFill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page">
                  <wp:posOffset>914400</wp:posOffset>
                </wp:positionV>
                <wp:extent cx="5553342" cy="1625600"/>
                <wp:effectExtent l="0" t="0" r="0" b="0"/>
                <wp:wrapTopAndBottom distT="152400" distB="152400"/>
                <wp:docPr id="1073741825" name="officeArt object" descr="Cyberbully Lesson Pla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342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正文"/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sz w:val="60"/>
                                <w:szCs w:val="60"/>
                                <w:rtl w:val="0"/>
                                <w:lang w:val="en-US"/>
                              </w:rPr>
                              <w:t>Cyberbully Lesson Plan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0.5pt;margin-top:72.0pt;width:437.3pt;height:128.0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正文"/>
                      </w:pPr>
                      <w:r>
                        <w:rPr>
                          <w:rFonts w:ascii="Helvetica" w:hAnsi="Helvetica"/>
                          <w:b w:val="1"/>
                          <w:bCs w:val="1"/>
                          <w:sz w:val="60"/>
                          <w:szCs w:val="60"/>
                          <w:rtl w:val="0"/>
                          <w:lang w:val="en-US"/>
                        </w:rPr>
                        <w:t>Cyberbully Lesson Plan</w:t>
                      </w:r>
                    </w:p>
                  </w:txbxContent>
                </v:textbox>
                <w10:wrap type="topAndBottom" side="bothSides" anchorx="margin" anchory="page"/>
              </v:shape>
            </w:pict>
          </mc:Fallback>
        </mc:AlternateContent>
      </w:r>
    </w:p>
    <w:p>
      <w:pPr>
        <w:pStyle w:val="正文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rtl w:val="0"/>
          <w:lang w:val="en-US"/>
        </w:rPr>
        <w:t xml:space="preserve">This class is </w:t>
      </w:r>
      <w:r>
        <w:rPr>
          <w:rFonts w:ascii="Times New Roman" w:hAnsi="Times New Roman"/>
          <w:sz w:val="24"/>
          <w:szCs w:val="24"/>
          <w:u w:val="single"/>
          <w:rtl w:val="0"/>
          <w:lang w:val="en-US"/>
        </w:rPr>
        <w:t xml:space="preserve">designed </w:t>
      </w:r>
      <w:r>
        <w:rPr>
          <w:rFonts w:ascii="Times New Roman" w:hAnsi="Times New Roman"/>
          <w:sz w:val="24"/>
          <w:szCs w:val="24"/>
          <w:u w:val="single"/>
          <w:rtl w:val="0"/>
          <w:lang w:val="en-US"/>
        </w:rPr>
        <w:t>to help students understand what cyber bullying is, the types of cyber bullying</w:t>
      </w:r>
      <w:r>
        <w:rPr>
          <w:rFonts w:ascii="Times New Roman" w:hAnsi="Times New Roman"/>
          <w:sz w:val="24"/>
          <w:szCs w:val="24"/>
          <w:u w:val="single"/>
          <w:rtl w:val="0"/>
          <w:lang w:val="en-US"/>
        </w:rPr>
        <w:t xml:space="preserve"> online in our daily life</w:t>
      </w:r>
      <w:r>
        <w:rPr>
          <w:rFonts w:ascii="Times New Roman" w:hAnsi="Times New Roman"/>
          <w:sz w:val="24"/>
          <w:szCs w:val="24"/>
          <w:u w:val="single"/>
          <w:rtl w:val="0"/>
          <w:lang w:val="en-US"/>
        </w:rPr>
        <w:t>, and guide students to correct values and moral concepts</w:t>
      </w:r>
      <w:r>
        <w:rPr>
          <w:rFonts w:ascii="Times New Roman" w:hAnsi="Times New Roman"/>
          <w:sz w:val="24"/>
          <w:szCs w:val="24"/>
          <w:u w:val="single"/>
          <w:rtl w:val="0"/>
          <w:lang w:val="en-US"/>
        </w:rPr>
        <w:t>.</w:t>
      </w:r>
    </w:p>
    <w:p>
      <w:pPr>
        <w:pStyle w:val="正文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正文"/>
        <w:rPr>
          <w:rFonts w:ascii="Helvetica" w:cs="Helvetica" w:hAnsi="Helvetica" w:eastAsia="Helvetica"/>
          <w:b w:val="1"/>
          <w:bCs w:val="1"/>
          <w:outline w:val="0"/>
          <w:color w:val="f27100"/>
          <w:sz w:val="30"/>
          <w:szCs w:val="30"/>
          <w14:textFill>
            <w14:solidFill>
              <w14:srgbClr w14:val="F27200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f27100"/>
          <w:sz w:val="30"/>
          <w:szCs w:val="30"/>
          <w:rtl w:val="0"/>
          <w:lang w:val="en-US"/>
          <w14:textFill>
            <w14:solidFill>
              <w14:srgbClr w14:val="F27200"/>
            </w14:solidFill>
          </w14:textFill>
        </w:rPr>
        <w:t>A description of learning context</w:t>
      </w:r>
      <w:r>
        <w:rPr>
          <w:rFonts w:ascii="Helvetica" w:hAnsi="Helvetica"/>
          <w:b w:val="1"/>
          <w:bCs w:val="1"/>
          <w:outline w:val="0"/>
          <w:color w:val="f27100"/>
          <w:sz w:val="30"/>
          <w:szCs w:val="30"/>
          <w:rtl w:val="0"/>
          <w14:textFill>
            <w14:solidFill>
              <w14:srgbClr w14:val="F27200"/>
            </w14:solidFill>
          </w14:textFill>
        </w:rPr>
        <w:t xml:space="preserve"> </w:t>
      </w:r>
    </w:p>
    <w:p>
      <w:pPr>
        <w:pStyle w:val="正文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rtl w:val="0"/>
          <w:lang w:val="en-US"/>
        </w:rPr>
        <w:t>The content of this class is aimed at students in the K7-K</w:t>
      </w:r>
      <w:r>
        <w:rPr>
          <w:rFonts w:ascii="Times New Roman" w:hAnsi="Times New Roman"/>
          <w:sz w:val="24"/>
          <w:szCs w:val="24"/>
          <w:u w:val="single"/>
          <w:rtl w:val="0"/>
          <w:lang w:val="en-US"/>
        </w:rPr>
        <w:t>9</w:t>
      </w:r>
      <w:r>
        <w:rPr>
          <w:rFonts w:ascii="Times New Roman" w:hAnsi="Times New Roman"/>
          <w:sz w:val="24"/>
          <w:szCs w:val="24"/>
          <w:u w:val="single"/>
          <w:rtl w:val="0"/>
          <w:lang w:val="en-US"/>
        </w:rPr>
        <w:t xml:space="preserve"> age group, mainly focusing on students who are just entering adolescence. The course content will be divided into three lessons. </w:t>
      </w:r>
    </w:p>
    <w:p>
      <w:pPr>
        <w:pStyle w:val="正文"/>
        <w:rPr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正文"/>
        <w:rPr>
          <w:rFonts w:ascii="Helvetica" w:cs="Helvetica" w:hAnsi="Helvetica" w:eastAsia="Helvetica"/>
          <w:b w:val="1"/>
          <w:bCs w:val="1"/>
          <w:outline w:val="0"/>
          <w:color w:val="f27100"/>
          <w:sz w:val="30"/>
          <w:szCs w:val="30"/>
          <w14:textFill>
            <w14:solidFill>
              <w14:srgbClr w14:val="F27200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f27100"/>
          <w:sz w:val="30"/>
          <w:szCs w:val="30"/>
          <w:rtl w:val="0"/>
          <w:lang w:val="en-US"/>
          <w14:textFill>
            <w14:solidFill>
              <w14:srgbClr w14:val="F27200"/>
            </w14:solidFill>
          </w14:textFill>
        </w:rPr>
        <w:t>Learning Outcomes</w:t>
      </w:r>
    </w:p>
    <w:p>
      <w:pPr>
        <w:pStyle w:val="正文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Understand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what kind of </w:t>
      </w:r>
      <w:r>
        <w:rPr>
          <w:rFonts w:ascii="Times New Roman" w:hAnsi="Times New Roman"/>
          <w:sz w:val="24"/>
          <w:szCs w:val="24"/>
          <w:rtl w:val="0"/>
          <w:lang w:val="en-US"/>
        </w:rPr>
        <w:t>behaviour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is cyber bullying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正文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What are the forms of cyberbullying in the network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正文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The establishment of correct values and ethics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正文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Teach students how to avoid becoming colleagues and accomplices of cyberbullying.</w:t>
      </w:r>
    </w:p>
    <w:p>
      <w:pPr>
        <w:pStyle w:val="正文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How to actively use the advantages of social networks How to actively use the advantages of social networks </w:t>
      </w:r>
    </w:p>
    <w:p>
      <w:pPr>
        <w:pStyle w:val="正文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935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385"/>
        <w:gridCol w:w="3369"/>
        <w:gridCol w:w="1888"/>
        <w:gridCol w:w="2710"/>
      </w:tblGrid>
      <w:tr>
        <w:tblPrEx>
          <w:shd w:val="clear" w:color="auto" w:fill="bdc0bf"/>
        </w:tblPrEx>
        <w:trPr>
          <w:trHeight w:val="305" w:hRule="atLeast"/>
          <w:tblHeader/>
        </w:trPr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样式 1"/>
              <w:bidi w:val="0"/>
            </w:pPr>
            <w:r>
              <w:rPr>
                <w:rFonts w:ascii="PingFang SC Semibold" w:cs="Arial Unicode MS" w:hAnsi="PingFang SC Semibold" w:eastAsia="Arial Unicode MS"/>
                <w:rtl w:val="0"/>
              </w:rPr>
              <w:t>Lesson</w:t>
            </w:r>
          </w:p>
        </w:tc>
        <w:tc>
          <w:tcPr>
            <w:tcW w:type="dxa" w:w="33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样式 1"/>
              <w:bidi w:val="0"/>
            </w:pPr>
            <w:r>
              <w:rPr>
                <w:rFonts w:ascii="PingFang SC Semibold" w:cs="Arial Unicode MS" w:hAnsi="PingFang SC Semibold" w:eastAsia="Arial Unicode MS"/>
                <w:rtl w:val="0"/>
              </w:rPr>
              <w:t>Topics</w:t>
            </w:r>
          </w:p>
        </w:tc>
        <w:tc>
          <w:tcPr>
            <w:tcW w:type="dxa" w:w="18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样式 1"/>
              <w:bidi w:val="0"/>
            </w:pPr>
            <w:r>
              <w:rPr>
                <w:rFonts w:ascii="PingFang SC Semibold" w:cs="Arial Unicode MS" w:hAnsi="PingFang SC Semibold" w:eastAsia="Arial Unicode MS"/>
                <w:rtl w:val="0"/>
              </w:rPr>
              <w:t xml:space="preserve">Activites </w:t>
            </w:r>
          </w:p>
        </w:tc>
        <w:tc>
          <w:tcPr>
            <w:tcW w:type="dxa" w:w="27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样式 1"/>
              <w:bidi w:val="0"/>
            </w:pPr>
            <w:r>
              <w:rPr>
                <w:rFonts w:ascii="PingFang SC Semibold" w:cs="Arial Unicode MS" w:hAnsi="PingFang SC Semibold" w:eastAsia="Arial Unicode MS"/>
                <w:rtl w:val="0"/>
              </w:rPr>
              <w:t>Description</w:t>
            </w:r>
          </w:p>
        </w:tc>
      </w:tr>
      <w:tr>
        <w:tblPrEx>
          <w:shd w:val="clear" w:color="auto" w:fill="auto"/>
        </w:tblPrEx>
        <w:trPr>
          <w:trHeight w:val="1411" w:hRule="atLeast"/>
        </w:trPr>
        <w:tc>
          <w:tcPr>
            <w:tcW w:type="dxa" w:w="1385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样式 1"/>
              <w:bidi w:val="0"/>
            </w:pPr>
            <w:r>
              <w:rPr>
                <w:rFonts w:ascii="PingFang SC Semibold" w:cs="Arial Unicode MS" w:hAnsi="PingFang SC Semibold" w:eastAsia="Arial Unicode MS"/>
                <w:rtl w:val="0"/>
              </w:rPr>
              <w:t>Lesson1</w:t>
            </w:r>
          </w:p>
        </w:tc>
        <w:tc>
          <w:tcPr>
            <w:tcW w:type="dxa" w:w="336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样式 2"/>
              <w:bidi w:val="0"/>
            </w:pPr>
            <w:r>
              <w:rPr>
                <w:rtl w:val="0"/>
              </w:rPr>
              <w:t>Understand what is cyberbully</w:t>
            </w:r>
          </w:p>
          <w:p>
            <w:pPr>
              <w:pStyle w:val="表格样式 2"/>
              <w:numPr>
                <w:ilvl w:val="0"/>
                <w:numId w:val="3"/>
              </w:numPr>
              <w:bidi w:val="0"/>
            </w:pPr>
            <w:r>
              <w:rPr>
                <w:rtl w:val="0"/>
              </w:rPr>
              <w:t>examples</w:t>
            </w:r>
          </w:p>
          <w:p>
            <w:pPr>
              <w:pStyle w:val="表格样式 2"/>
              <w:numPr>
                <w:ilvl w:val="0"/>
                <w:numId w:val="3"/>
              </w:numPr>
              <w:bidi w:val="0"/>
            </w:pPr>
            <w:r>
              <w:rPr>
                <w:rtl w:val="0"/>
              </w:rPr>
              <w:t>definition</w:t>
            </w:r>
          </w:p>
        </w:tc>
        <w:tc>
          <w:tcPr>
            <w:tcW w:type="dxa" w:w="1887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样式 2"/>
              <w:numPr>
                <w:ilvl w:val="0"/>
                <w:numId w:val="4"/>
              </w:numPr>
              <w:bidi w:val="0"/>
            </w:pPr>
            <w:r>
              <w:rPr>
                <w:rtl w:val="0"/>
              </w:rPr>
              <w:t>5 Multiple choice</w:t>
            </w:r>
          </w:p>
          <w:p>
            <w:pPr>
              <w:pStyle w:val="表格样式 2"/>
              <w:numPr>
                <w:ilvl w:val="0"/>
                <w:numId w:val="4"/>
              </w:numPr>
              <w:bidi w:val="0"/>
            </w:pPr>
            <w:r>
              <w:rPr>
                <w:rtl w:val="0"/>
              </w:rPr>
              <w:t>Discussion</w:t>
            </w:r>
          </w:p>
        </w:tc>
        <w:tc>
          <w:tcPr>
            <w:tcW w:type="dxa" w:w="2710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样式 2"/>
              <w:bidi w:val="0"/>
            </w:pPr>
            <w:r>
              <w:rPr>
                <w:rFonts w:ascii="PingFang SC Regular" w:cs="Arial Unicode MS" w:hAnsi="PingFang SC Regular" w:eastAsia="Arial Unicode MS"/>
                <w:rtl w:val="0"/>
              </w:rPr>
              <w:t xml:space="preserve">It is a warm up activity. I hope that through this simple little interaction, students will be interested in this topic first. </w:t>
            </w:r>
          </w:p>
        </w:tc>
      </w:tr>
      <w:tr>
        <w:tblPrEx>
          <w:shd w:val="clear" w:color="auto" w:fill="auto"/>
        </w:tblPrEx>
        <w:trPr>
          <w:trHeight w:val="1687" w:hRule="atLeast"/>
        </w:trPr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样式 1"/>
              <w:bidi w:val="0"/>
            </w:pPr>
            <w:r>
              <w:rPr>
                <w:rFonts w:ascii="PingFang SC Semibold" w:cs="Arial Unicode MS" w:hAnsi="PingFang SC Semibold" w:eastAsia="Arial Unicode MS"/>
                <w:rtl w:val="0"/>
              </w:rPr>
              <w:t>Lesson2</w:t>
            </w:r>
          </w:p>
        </w:tc>
        <w:tc>
          <w:tcPr>
            <w:tcW w:type="dxa" w:w="3369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样式 2"/>
              <w:bidi w:val="0"/>
            </w:pPr>
            <w:r>
              <w:rPr>
                <w:rtl w:val="0"/>
              </w:rPr>
              <w:t>How to avoid being a colleague of cyberbullying</w:t>
            </w:r>
          </w:p>
          <w:p>
            <w:pPr>
              <w:pStyle w:val="表格样式 2"/>
              <w:numPr>
                <w:ilvl w:val="0"/>
                <w:numId w:val="5"/>
              </w:numPr>
              <w:bidi w:val="0"/>
            </w:pPr>
            <w:r>
              <w:rPr>
                <w:rtl w:val="0"/>
              </w:rPr>
              <w:t>educational video clip</w:t>
            </w:r>
          </w:p>
          <w:p>
            <w:pPr>
              <w:pStyle w:val="表格样式 2"/>
              <w:numPr>
                <w:ilvl w:val="0"/>
                <w:numId w:val="5"/>
              </w:numPr>
              <w:bidi w:val="0"/>
            </w:pPr>
            <w:r>
              <w:rPr>
                <w:rtl w:val="0"/>
              </w:rPr>
              <w:t>providing examples and solutions.</w:t>
            </w:r>
            <w:r/>
          </w:p>
        </w:tc>
        <w:tc>
          <w:tcPr>
            <w:tcW w:type="dxa" w:w="18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样式 2"/>
              <w:numPr>
                <w:ilvl w:val="0"/>
                <w:numId w:val="6"/>
              </w:numPr>
              <w:bidi w:val="0"/>
            </w:pPr>
            <w:r>
              <w:rPr>
                <w:rtl w:val="0"/>
              </w:rPr>
              <w:t>Q&amp;A form</w:t>
            </w:r>
          </w:p>
        </w:tc>
        <w:tc>
          <w:tcPr>
            <w:tcW w:type="dxa" w:w="27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样式 2"/>
              <w:bidi w:val="0"/>
            </w:pPr>
            <w:r>
              <w:rPr>
                <w:rFonts w:ascii="PingFang SC Regular" w:cs="Arial Unicode MS" w:hAnsi="PingFang SC Regular" w:eastAsia="Arial Unicode MS"/>
                <w:rtl w:val="0"/>
              </w:rPr>
              <w:t xml:space="preserve">After watching the video and explaining, ask a few core questions of this lesson to allow students to participate in the Q&amp;A </w:t>
            </w:r>
          </w:p>
        </w:tc>
      </w:tr>
      <w:tr>
        <w:tblPrEx>
          <w:shd w:val="clear" w:color="auto" w:fill="auto"/>
        </w:tblPrEx>
        <w:trPr>
          <w:trHeight w:val="1407" w:hRule="atLeast"/>
        </w:trPr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样式 1"/>
              <w:bidi w:val="0"/>
            </w:pPr>
            <w:r>
              <w:rPr>
                <w:rFonts w:ascii="PingFang SC Semibold" w:cs="Arial Unicode MS" w:hAnsi="PingFang SC Semibold" w:eastAsia="Arial Unicode MS"/>
                <w:rtl w:val="0"/>
              </w:rPr>
              <w:t>Lesson3</w:t>
            </w:r>
          </w:p>
        </w:tc>
        <w:tc>
          <w:tcPr>
            <w:tcW w:type="dxa" w:w="3369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样式 2"/>
              <w:bidi w:val="0"/>
            </w:pPr>
            <w:r>
              <w:rPr>
                <w:rtl w:val="0"/>
              </w:rPr>
              <w:t xml:space="preserve">Correct values and ethics </w:t>
            </w:r>
          </w:p>
          <w:p>
            <w:pPr>
              <w:pStyle w:val="表格样式 2"/>
              <w:numPr>
                <w:ilvl w:val="0"/>
                <w:numId w:val="7"/>
              </w:numPr>
              <w:bidi w:val="0"/>
            </w:pPr>
            <w:r>
              <w:rPr>
                <w:rtl w:val="0"/>
              </w:rPr>
              <w:t xml:space="preserve">Simplify the definition of ethics and values to students </w:t>
            </w:r>
          </w:p>
          <w:p>
            <w:pPr>
              <w:pStyle w:val="表格样式 2"/>
              <w:numPr>
                <w:ilvl w:val="0"/>
                <w:numId w:val="7"/>
              </w:numPr>
              <w:bidi w:val="0"/>
            </w:pPr>
            <w:r>
              <w:rPr>
                <w:rtl w:val="0"/>
              </w:rPr>
              <w:t xml:space="preserve">Guide students to respect diversity and different values </w:t>
            </w:r>
          </w:p>
        </w:tc>
        <w:tc>
          <w:tcPr>
            <w:tcW w:type="dxa" w:w="18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样式 2"/>
              <w:numPr>
                <w:ilvl w:val="0"/>
                <w:numId w:val="8"/>
              </w:numPr>
              <w:bidi w:val="0"/>
            </w:pPr>
            <w:r>
              <w:rPr>
                <w:rtl w:val="0"/>
              </w:rPr>
              <w:t>group discussion</w:t>
            </w:r>
          </w:p>
        </w:tc>
        <w:tc>
          <w:tcPr>
            <w:tcW w:type="dxa" w:w="27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样式 2"/>
              <w:numPr>
                <w:ilvl w:val="0"/>
                <w:numId w:val="9"/>
              </w:numPr>
              <w:bidi w:val="0"/>
            </w:pPr>
            <w:r>
              <w:rPr>
                <w:rtl w:val="0"/>
              </w:rPr>
              <w:t xml:space="preserve">Teaching through ppt, and after completing the course content, divide the students into several groups for discussion </w:t>
            </w:r>
          </w:p>
        </w:tc>
      </w:tr>
    </w:tbl>
    <w:p>
      <w:pPr>
        <w:pStyle w:val="正文"/>
      </w:pP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PingFang SC Regular">
    <w:charset w:val="00"/>
    <w:family w:val="roman"/>
    <w:pitch w:val="default"/>
  </w:font>
  <w:font w:name="Helvetica">
    <w:charset w:val="00"/>
    <w:family w:val="roman"/>
    <w:pitch w:val="default"/>
  </w:font>
  <w:font w:name="PingFang SC Semi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项目符号"/>
  </w:abstractNum>
  <w:abstractNum w:abstractNumId="1">
    <w:multiLevelType w:val="hybridMultilevel"/>
    <w:styleLink w:val="项目符号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正文">
    <w:name w:val="正文"/>
    <w:next w:val="正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ingFang SC Regular" w:cs="Arial Unicode MS" w:hAnsi="PingFang SC 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项目符号">
    <w:name w:val="项目符号"/>
    <w:pPr>
      <w:numPr>
        <w:numId w:val="1"/>
      </w:numPr>
    </w:pPr>
  </w:style>
  <w:style w:type="paragraph" w:styleId="表格样式 1">
    <w:name w:val="表格样式 1"/>
    <w:next w:val="表格样式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ingFang SC Semibold" w:cs="PingFang SC Semibold" w:hAnsi="PingFang SC Semibold" w:eastAsia="PingFang SC Semibold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表格样式 2">
    <w:name w:val="表格样式 2"/>
    <w:next w:val="表格样式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ingFang SC Regular" w:cs="Arial Unicode MS" w:hAnsi="PingFang SC 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PingFang SC Semibold"/>
        <a:ea typeface="PingFang SC Semibold"/>
        <a:cs typeface="PingFang SC Semibold"/>
      </a:majorFont>
      <a:minorFont>
        <a:latin typeface="PingFang SC Regular"/>
        <a:ea typeface="PingFang SC Regular"/>
        <a:cs typeface="PingFang SC Regular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PingFang SC Medium"/>
            <a:ea typeface="PingFang SC Medium"/>
            <a:cs typeface="PingFang SC Medium"/>
            <a:sym typeface="PingFang SC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S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